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5D7B" w14:textId="77777777" w:rsidR="00C015D0" w:rsidRDefault="00C015D0" w:rsidP="00C01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15D0">
        <w:rPr>
          <w:rFonts w:ascii="Times New Roman" w:hAnsi="Times New Roman"/>
          <w:b/>
          <w:bCs/>
          <w:sz w:val="28"/>
          <w:szCs w:val="28"/>
        </w:rPr>
        <w:t>УДК 621.311.243</w:t>
      </w:r>
    </w:p>
    <w:p w14:paraId="7C11121E" w14:textId="77777777" w:rsidR="00C015D0" w:rsidRDefault="00C015D0" w:rsidP="00B91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F11251" w14:textId="77777777" w:rsidR="009B1BB1" w:rsidRDefault="00C015D0" w:rsidP="00C015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5D0">
        <w:rPr>
          <w:rFonts w:ascii="Times New Roman" w:hAnsi="Times New Roman"/>
          <w:b/>
          <w:bCs/>
          <w:sz w:val="28"/>
          <w:szCs w:val="28"/>
        </w:rPr>
        <w:t>ПРОБЛЕМЫ ИСПОЛЬЗОВАНИЯ ГЕЛИОЭНЕРГЕТИКИ В</w:t>
      </w:r>
      <w:r w:rsidR="000500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15D0">
        <w:rPr>
          <w:rFonts w:ascii="Times New Roman" w:hAnsi="Times New Roman"/>
          <w:b/>
          <w:bCs/>
          <w:sz w:val="28"/>
          <w:szCs w:val="28"/>
        </w:rPr>
        <w:t>РАСПРЕДЕЛЁННОЙ ГЕНЕРАЦИИ</w:t>
      </w:r>
    </w:p>
    <w:p w14:paraId="7C588C5B" w14:textId="77777777" w:rsidR="00CA6C2F" w:rsidRDefault="00CA6C2F" w:rsidP="00B91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0D8494" w14:textId="77777777" w:rsidR="00CA6C2F" w:rsidRDefault="00CA6C2F" w:rsidP="00B91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 И. И.</w:t>
      </w:r>
    </w:p>
    <w:p w14:paraId="5DA415FA" w14:textId="13D7FFD2" w:rsidR="00CA6C2F" w:rsidRDefault="00CA6C2F" w:rsidP="00B91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гр. Т-81 </w:t>
      </w:r>
      <w:r w:rsidR="00B73510" w:rsidRPr="00B73510">
        <w:rPr>
          <w:rFonts w:ascii="Times New Roman" w:hAnsi="Times New Roman"/>
          <w:sz w:val="28"/>
          <w:szCs w:val="28"/>
        </w:rPr>
        <w:t xml:space="preserve">ФГБОУ ВО «Самарский государственный технический университет», </w:t>
      </w:r>
      <w:r w:rsidR="00113477" w:rsidRPr="00B73510">
        <w:rPr>
          <w:rFonts w:ascii="Times New Roman" w:hAnsi="Times New Roman"/>
          <w:sz w:val="28"/>
          <w:szCs w:val="28"/>
        </w:rPr>
        <w:t>44</w:t>
      </w:r>
      <w:r w:rsidR="00113477">
        <w:rPr>
          <w:rFonts w:ascii="Times New Roman" w:hAnsi="Times New Roman"/>
          <w:sz w:val="28"/>
          <w:szCs w:val="28"/>
        </w:rPr>
        <w:t xml:space="preserve">3100, </w:t>
      </w:r>
      <w:r w:rsidR="00A10153" w:rsidRPr="00B73510">
        <w:rPr>
          <w:rFonts w:ascii="Times New Roman" w:hAnsi="Times New Roman"/>
          <w:sz w:val="28"/>
          <w:szCs w:val="28"/>
        </w:rPr>
        <w:t>Российская Федерация</w:t>
      </w:r>
      <w:r w:rsidR="00A10153">
        <w:rPr>
          <w:rFonts w:ascii="Times New Roman" w:hAnsi="Times New Roman"/>
          <w:sz w:val="28"/>
          <w:szCs w:val="28"/>
        </w:rPr>
        <w:t>,</w:t>
      </w:r>
      <w:r w:rsidR="00A10153" w:rsidRPr="00B73510">
        <w:rPr>
          <w:rFonts w:ascii="Times New Roman" w:hAnsi="Times New Roman"/>
          <w:sz w:val="28"/>
          <w:szCs w:val="28"/>
        </w:rPr>
        <w:t xml:space="preserve"> </w:t>
      </w:r>
      <w:r w:rsidR="00113477">
        <w:rPr>
          <w:rFonts w:ascii="Times New Roman" w:hAnsi="Times New Roman"/>
          <w:sz w:val="28"/>
          <w:szCs w:val="28"/>
        </w:rPr>
        <w:t xml:space="preserve">г. Самара, </w:t>
      </w:r>
      <w:r w:rsidR="00A10153">
        <w:rPr>
          <w:rFonts w:ascii="Times New Roman" w:hAnsi="Times New Roman"/>
          <w:sz w:val="28"/>
          <w:szCs w:val="28"/>
        </w:rPr>
        <w:t>ул.</w:t>
      </w:r>
      <w:r w:rsidR="00113477">
        <w:rPr>
          <w:rFonts w:ascii="Times New Roman" w:hAnsi="Times New Roman"/>
          <w:sz w:val="28"/>
          <w:szCs w:val="28"/>
        </w:rPr>
        <w:t> </w:t>
      </w:r>
      <w:r w:rsidR="00A10153">
        <w:rPr>
          <w:rFonts w:ascii="Times New Roman" w:hAnsi="Times New Roman"/>
          <w:sz w:val="28"/>
          <w:szCs w:val="28"/>
        </w:rPr>
        <w:t xml:space="preserve">Молодогвардейская, </w:t>
      </w:r>
      <w:r w:rsidR="00331EB5">
        <w:rPr>
          <w:rFonts w:ascii="Times New Roman" w:hAnsi="Times New Roman"/>
          <w:sz w:val="28"/>
          <w:szCs w:val="28"/>
        </w:rPr>
        <w:t xml:space="preserve">д. </w:t>
      </w:r>
      <w:r w:rsidR="00A10153">
        <w:rPr>
          <w:rFonts w:ascii="Times New Roman" w:hAnsi="Times New Roman"/>
          <w:sz w:val="28"/>
          <w:szCs w:val="28"/>
        </w:rPr>
        <w:t>244</w:t>
      </w:r>
      <w:r w:rsidR="00B73510" w:rsidRPr="00B73510">
        <w:rPr>
          <w:rFonts w:ascii="Times New Roman" w:hAnsi="Times New Roman"/>
          <w:sz w:val="28"/>
          <w:szCs w:val="28"/>
        </w:rPr>
        <w:t xml:space="preserve"> </w:t>
      </w:r>
    </w:p>
    <w:p w14:paraId="7AEC0D88" w14:textId="77777777" w:rsidR="00B73510" w:rsidRDefault="00B73510" w:rsidP="00B91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D001F5" w14:textId="77777777" w:rsidR="00B73510" w:rsidRDefault="00B73510" w:rsidP="00B91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 П. П.</w:t>
      </w:r>
    </w:p>
    <w:p w14:paraId="62E7EF0A" w14:textId="1FEDF252" w:rsidR="00B73510" w:rsidRDefault="00B73510" w:rsidP="00B91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 </w:t>
      </w:r>
      <w:r w:rsidR="00A10153" w:rsidRPr="00B73510">
        <w:rPr>
          <w:rFonts w:ascii="Times New Roman" w:hAnsi="Times New Roman"/>
          <w:sz w:val="28"/>
          <w:szCs w:val="28"/>
        </w:rPr>
        <w:t>ФГБОУ ВО «Самарский государственный технический университет», Российская Федерация</w:t>
      </w:r>
      <w:r w:rsidR="00A10153">
        <w:rPr>
          <w:rFonts w:ascii="Times New Roman" w:hAnsi="Times New Roman"/>
          <w:sz w:val="28"/>
          <w:szCs w:val="28"/>
        </w:rPr>
        <w:t>,</w:t>
      </w:r>
      <w:r w:rsidR="00A10153" w:rsidRPr="00B73510">
        <w:rPr>
          <w:rFonts w:ascii="Times New Roman" w:hAnsi="Times New Roman"/>
          <w:sz w:val="28"/>
          <w:szCs w:val="28"/>
        </w:rPr>
        <w:t xml:space="preserve"> </w:t>
      </w:r>
      <w:r w:rsidR="00113477" w:rsidRPr="00B73510">
        <w:rPr>
          <w:rFonts w:ascii="Times New Roman" w:hAnsi="Times New Roman"/>
          <w:sz w:val="28"/>
          <w:szCs w:val="28"/>
        </w:rPr>
        <w:t>44</w:t>
      </w:r>
      <w:r w:rsidR="00113477">
        <w:rPr>
          <w:rFonts w:ascii="Times New Roman" w:hAnsi="Times New Roman"/>
          <w:sz w:val="28"/>
          <w:szCs w:val="28"/>
        </w:rPr>
        <w:t xml:space="preserve">3100, </w:t>
      </w:r>
      <w:r w:rsidR="00113477" w:rsidRPr="00B73510">
        <w:rPr>
          <w:rFonts w:ascii="Times New Roman" w:hAnsi="Times New Roman"/>
          <w:sz w:val="28"/>
          <w:szCs w:val="28"/>
        </w:rPr>
        <w:t>Российская Федерация</w:t>
      </w:r>
      <w:r w:rsidR="00113477">
        <w:rPr>
          <w:rFonts w:ascii="Times New Roman" w:hAnsi="Times New Roman"/>
          <w:sz w:val="28"/>
          <w:szCs w:val="28"/>
        </w:rPr>
        <w:t>,</w:t>
      </w:r>
      <w:r w:rsidR="00113477" w:rsidRPr="00B73510">
        <w:rPr>
          <w:rFonts w:ascii="Times New Roman" w:hAnsi="Times New Roman"/>
          <w:sz w:val="28"/>
          <w:szCs w:val="28"/>
        </w:rPr>
        <w:t xml:space="preserve"> </w:t>
      </w:r>
      <w:r w:rsidR="00113477">
        <w:rPr>
          <w:rFonts w:ascii="Times New Roman" w:hAnsi="Times New Roman"/>
          <w:sz w:val="28"/>
          <w:szCs w:val="28"/>
        </w:rPr>
        <w:t xml:space="preserve">г. Самара, ул. Молодогвардейская, </w:t>
      </w:r>
      <w:r w:rsidR="00331EB5">
        <w:rPr>
          <w:rFonts w:ascii="Times New Roman" w:hAnsi="Times New Roman"/>
          <w:sz w:val="28"/>
          <w:szCs w:val="28"/>
        </w:rPr>
        <w:t xml:space="preserve">д. </w:t>
      </w:r>
      <w:r w:rsidR="00113477">
        <w:rPr>
          <w:rFonts w:ascii="Times New Roman" w:hAnsi="Times New Roman"/>
          <w:sz w:val="28"/>
          <w:szCs w:val="28"/>
        </w:rPr>
        <w:t>244</w:t>
      </w:r>
    </w:p>
    <w:p w14:paraId="76CA4711" w14:textId="77777777" w:rsidR="00B73510" w:rsidRDefault="00B73510" w:rsidP="00B91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1561B8" w14:textId="77777777" w:rsidR="00B73510" w:rsidRPr="00B73510" w:rsidRDefault="00B73510" w:rsidP="00B91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510">
        <w:rPr>
          <w:rFonts w:ascii="Times New Roman" w:hAnsi="Times New Roman"/>
          <w:sz w:val="28"/>
          <w:szCs w:val="28"/>
        </w:rPr>
        <w:t>Научный руководитель:</w:t>
      </w:r>
      <w:r>
        <w:rPr>
          <w:rFonts w:ascii="Times New Roman" w:hAnsi="Times New Roman"/>
          <w:b/>
          <w:sz w:val="28"/>
          <w:szCs w:val="28"/>
        </w:rPr>
        <w:t xml:space="preserve"> Павлов Н. П.</w:t>
      </w:r>
      <w:r w:rsidRPr="00B735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510">
        <w:rPr>
          <w:rFonts w:ascii="Times New Roman" w:hAnsi="Times New Roman"/>
          <w:sz w:val="28"/>
          <w:szCs w:val="28"/>
        </w:rPr>
        <w:t xml:space="preserve">к.т.н., </w:t>
      </w:r>
      <w:r>
        <w:rPr>
          <w:rFonts w:ascii="Times New Roman" w:hAnsi="Times New Roman"/>
          <w:sz w:val="28"/>
          <w:szCs w:val="28"/>
        </w:rPr>
        <w:t xml:space="preserve">доцент кафедры </w:t>
      </w:r>
      <w:r w:rsidR="00A10153">
        <w:rPr>
          <w:rFonts w:ascii="Times New Roman" w:hAnsi="Times New Roman"/>
          <w:sz w:val="28"/>
          <w:szCs w:val="28"/>
        </w:rPr>
        <w:t xml:space="preserve">Общей и прикладной физики и химии </w:t>
      </w:r>
      <w:r w:rsidR="00A10153" w:rsidRPr="00B73510">
        <w:rPr>
          <w:rFonts w:ascii="Times New Roman" w:hAnsi="Times New Roman"/>
          <w:sz w:val="28"/>
          <w:szCs w:val="28"/>
        </w:rPr>
        <w:t>ФГБОУ ВО «Самарский государственный технический университет»</w:t>
      </w:r>
      <w:r w:rsidR="00A10153">
        <w:rPr>
          <w:rFonts w:ascii="Times New Roman" w:hAnsi="Times New Roman"/>
          <w:sz w:val="28"/>
          <w:szCs w:val="28"/>
        </w:rPr>
        <w:t xml:space="preserve">, </w:t>
      </w:r>
      <w:r w:rsidR="00A10153" w:rsidRPr="00B73510">
        <w:rPr>
          <w:rFonts w:ascii="Times New Roman" w:hAnsi="Times New Roman"/>
          <w:sz w:val="28"/>
          <w:szCs w:val="28"/>
        </w:rPr>
        <w:t>Российская Федерация</w:t>
      </w:r>
    </w:p>
    <w:p w14:paraId="5452A423" w14:textId="77777777" w:rsidR="00B73510" w:rsidRDefault="00B73510" w:rsidP="00B735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6FB9D2" w14:textId="77777777" w:rsidR="00374BD8" w:rsidRDefault="00374BD8" w:rsidP="00B735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385E5E" w14:textId="77777777" w:rsidR="00374BD8" w:rsidRDefault="00374BD8" w:rsidP="00374BD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14:paraId="2B891504" w14:textId="77777777" w:rsidR="00374BD8" w:rsidRDefault="00D97C8F" w:rsidP="009E6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рассмотрена методика расчета теплопотерь через неутепленные полы на грунте и </w:t>
      </w:r>
      <w:r w:rsidRPr="00D97C8F">
        <w:rPr>
          <w:rFonts w:ascii="Times New Roman" w:hAnsi="Times New Roman"/>
          <w:sz w:val="28"/>
          <w:szCs w:val="28"/>
        </w:rPr>
        <w:t>заглубленны</w:t>
      </w:r>
      <w:r>
        <w:rPr>
          <w:rFonts w:ascii="Times New Roman" w:hAnsi="Times New Roman"/>
          <w:sz w:val="28"/>
          <w:szCs w:val="28"/>
        </w:rPr>
        <w:t>е</w:t>
      </w:r>
      <w:r w:rsidRPr="00D97C8F">
        <w:rPr>
          <w:rFonts w:ascii="Times New Roman" w:hAnsi="Times New Roman"/>
          <w:sz w:val="28"/>
          <w:szCs w:val="28"/>
        </w:rPr>
        <w:t xml:space="preserve"> в грунт</w:t>
      </w:r>
      <w:r>
        <w:rPr>
          <w:rFonts w:ascii="Times New Roman" w:hAnsi="Times New Roman"/>
          <w:sz w:val="28"/>
          <w:szCs w:val="28"/>
        </w:rPr>
        <w:t xml:space="preserve"> части наружных стен </w:t>
      </w:r>
      <w:r w:rsidRPr="00D97C8F">
        <w:rPr>
          <w:rFonts w:ascii="Times New Roman" w:hAnsi="Times New Roman"/>
          <w:sz w:val="28"/>
          <w:szCs w:val="28"/>
        </w:rPr>
        <w:t>с применением двухмерных температурных полей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4F2717">
        <w:rPr>
          <w:rFonts w:ascii="Times New Roman" w:hAnsi="Times New Roman"/>
          <w:sz w:val="28"/>
          <w:szCs w:val="28"/>
        </w:rPr>
        <w:t xml:space="preserve">Авторами </w:t>
      </w:r>
      <w:r w:rsidR="009E6738">
        <w:rPr>
          <w:rFonts w:ascii="Times New Roman" w:hAnsi="Times New Roman"/>
          <w:sz w:val="28"/>
          <w:szCs w:val="28"/>
        </w:rPr>
        <w:t>приводится сравнительный анализ</w:t>
      </w:r>
      <w:r w:rsidR="004F2717">
        <w:rPr>
          <w:rFonts w:ascii="Times New Roman" w:hAnsi="Times New Roman"/>
          <w:sz w:val="28"/>
          <w:szCs w:val="28"/>
        </w:rPr>
        <w:t xml:space="preserve"> результат</w:t>
      </w:r>
      <w:r w:rsidR="009E6738">
        <w:rPr>
          <w:rFonts w:ascii="Times New Roman" w:hAnsi="Times New Roman"/>
          <w:sz w:val="28"/>
          <w:szCs w:val="28"/>
        </w:rPr>
        <w:t>ов</w:t>
      </w:r>
      <w:r w:rsidR="004F2717">
        <w:rPr>
          <w:rFonts w:ascii="Times New Roman" w:hAnsi="Times New Roman"/>
          <w:sz w:val="28"/>
          <w:szCs w:val="28"/>
        </w:rPr>
        <w:t xml:space="preserve"> расчета</w:t>
      </w:r>
      <w:r w:rsidR="009E6738">
        <w:rPr>
          <w:rFonts w:ascii="Times New Roman" w:hAnsi="Times New Roman"/>
          <w:sz w:val="28"/>
          <w:szCs w:val="28"/>
        </w:rPr>
        <w:t xml:space="preserve"> теплопотерь по общепринятой методике с результатами расчета теплопотерь с применением двухмерных температурных полей</w:t>
      </w:r>
      <w:r w:rsidR="00033ECB">
        <w:rPr>
          <w:rFonts w:ascii="Times New Roman" w:hAnsi="Times New Roman"/>
          <w:sz w:val="28"/>
          <w:szCs w:val="28"/>
        </w:rPr>
        <w:t>…</w:t>
      </w:r>
    </w:p>
    <w:p w14:paraId="44F809BA" w14:textId="77777777" w:rsidR="00033ECB" w:rsidRDefault="00033ECB" w:rsidP="00054C4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Ключевые слова</w:t>
      </w:r>
    </w:p>
    <w:p w14:paraId="7A9A0526" w14:textId="77777777" w:rsidR="00033ECB" w:rsidRDefault="00033ECB" w:rsidP="009E6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Теплопотери, температурные поля, наружная стена, система отопления</w:t>
      </w:r>
    </w:p>
    <w:p w14:paraId="01C4882E" w14:textId="77777777" w:rsidR="00033ECB" w:rsidRDefault="00033ECB" w:rsidP="009E6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A90C79" w14:textId="77777777" w:rsidR="00033ECB" w:rsidRDefault="00033ECB" w:rsidP="009E6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506DE7" w14:textId="77777777" w:rsidR="009E6738" w:rsidRDefault="00033ECB" w:rsidP="009E6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ECB">
        <w:rPr>
          <w:rFonts w:ascii="Times New Roman" w:hAnsi="Times New Roman"/>
          <w:sz w:val="28"/>
          <w:szCs w:val="28"/>
        </w:rPr>
        <w:t>Тепловая мощность системы отопления во многом зависит от величины теплопотерь через теплоизолирующую оболочку здания</w:t>
      </w:r>
      <w:r w:rsidR="00C015D0">
        <w:rPr>
          <w:rFonts w:ascii="Times New Roman" w:hAnsi="Times New Roman"/>
          <w:sz w:val="28"/>
          <w:szCs w:val="28"/>
        </w:rPr>
        <w:t xml:space="preserve"> </w:t>
      </w:r>
      <w:r w:rsidR="00C015D0" w:rsidRPr="00C015D0">
        <w:rPr>
          <w:rFonts w:ascii="Times New Roman" w:hAnsi="Times New Roman"/>
          <w:sz w:val="28"/>
          <w:szCs w:val="28"/>
        </w:rPr>
        <w:t>[1]</w:t>
      </w:r>
      <w:r w:rsidRPr="00033ECB">
        <w:rPr>
          <w:rFonts w:ascii="Times New Roman" w:hAnsi="Times New Roman"/>
          <w:sz w:val="28"/>
          <w:szCs w:val="28"/>
        </w:rPr>
        <w:t>. В настоящее время в инженерной практике используется чрезмерно упрощенная методика определения теплопотерь через полы на грунте и подземные части наружных стен, которая основана на стационарной схеме теплопередачи</w:t>
      </w:r>
      <w:r w:rsidR="00C015D0" w:rsidRPr="00C015D0">
        <w:rPr>
          <w:rFonts w:ascii="Times New Roman" w:hAnsi="Times New Roman"/>
          <w:sz w:val="28"/>
          <w:szCs w:val="28"/>
        </w:rPr>
        <w:t xml:space="preserve"> [2]</w:t>
      </w:r>
      <w:r w:rsidRPr="00033ECB">
        <w:rPr>
          <w:rFonts w:ascii="Times New Roman" w:hAnsi="Times New Roman"/>
          <w:sz w:val="28"/>
          <w:szCs w:val="28"/>
        </w:rPr>
        <w:t>. Такая методика заключается в том, что поверхность пола делится на зоны шириной 2</w:t>
      </w:r>
      <w:r w:rsidR="00C015D0">
        <w:rPr>
          <w:rFonts w:ascii="Times New Roman" w:hAnsi="Times New Roman"/>
          <w:sz w:val="28"/>
          <w:szCs w:val="28"/>
          <w:lang w:val="en-US"/>
        </w:rPr>
        <w:t> </w:t>
      </w:r>
      <w:r w:rsidRPr="00033ECB">
        <w:rPr>
          <w:rFonts w:ascii="Times New Roman" w:hAnsi="Times New Roman"/>
          <w:sz w:val="28"/>
          <w:szCs w:val="28"/>
        </w:rPr>
        <w:t>м, параллельные наружным стенам</w:t>
      </w:r>
      <w:r>
        <w:rPr>
          <w:rFonts w:ascii="Times New Roman" w:hAnsi="Times New Roman"/>
          <w:sz w:val="28"/>
          <w:szCs w:val="28"/>
        </w:rPr>
        <w:t>…</w:t>
      </w:r>
    </w:p>
    <w:p w14:paraId="5B950FB5" w14:textId="77777777" w:rsidR="00050034" w:rsidRDefault="00050034" w:rsidP="009E6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8875F7" w14:textId="77777777" w:rsidR="00050034" w:rsidRPr="00050034" w:rsidRDefault="00050034" w:rsidP="000500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034">
        <w:rPr>
          <w:rFonts w:ascii="Times New Roman" w:hAnsi="Times New Roman"/>
          <w:sz w:val="28"/>
          <w:szCs w:val="28"/>
        </w:rPr>
        <w:t>Выражения, показывающие баланс напряжений и электродвижущих сил (ЭДС), действующих в каждой обмотке трансформатора возможно вывести, используя данную схему замещения:</w:t>
      </w:r>
    </w:p>
    <w:p w14:paraId="0E2224BA" w14:textId="77777777" w:rsidR="00050034" w:rsidRDefault="00050034" w:rsidP="00050034">
      <w:pPr>
        <w:tabs>
          <w:tab w:val="right" w:pos="992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</w:p>
    <w:p w14:paraId="4EE7BC8D" w14:textId="6F4763BF" w:rsidR="00050034" w:rsidRPr="00050034" w:rsidRDefault="006C24AD" w:rsidP="00DF42F7">
      <w:pPr>
        <w:tabs>
          <w:tab w:val="right" w:pos="963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+j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+j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+j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+(-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050034" w:rsidRPr="00050034">
        <w:rPr>
          <w:rFonts w:ascii="Times New Roman" w:eastAsia="Times New Roman" w:hAnsi="Times New Roman"/>
          <w:sz w:val="28"/>
          <w:szCs w:val="28"/>
        </w:rPr>
        <w:t xml:space="preserve">, </w:t>
      </w:r>
      <w:r w:rsidR="00050034" w:rsidRPr="00050034">
        <w:rPr>
          <w:rFonts w:ascii="Times New Roman" w:eastAsia="Times New Roman" w:hAnsi="Times New Roman"/>
          <w:sz w:val="28"/>
          <w:szCs w:val="28"/>
        </w:rPr>
        <w:tab/>
        <w:t>(1)</w:t>
      </w:r>
    </w:p>
    <w:p w14:paraId="2B394F6B" w14:textId="1139676F" w:rsidR="00050034" w:rsidRPr="00050034" w:rsidRDefault="006C24AD" w:rsidP="00DF42F7">
      <w:pPr>
        <w:tabs>
          <w:tab w:val="right" w:pos="9638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+j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+j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+j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/>
            <w:sz w:val="28"/>
            <w:szCs w:val="28"/>
          </w:rPr>
          <m:t>+(-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050034" w:rsidRPr="00050034">
        <w:rPr>
          <w:rFonts w:ascii="Times New Roman" w:eastAsia="Times New Roman" w:hAnsi="Times New Roman"/>
          <w:sz w:val="28"/>
          <w:szCs w:val="28"/>
        </w:rPr>
        <w:t xml:space="preserve">, </w:t>
      </w:r>
      <w:r w:rsidR="00050034" w:rsidRPr="00050034">
        <w:rPr>
          <w:rFonts w:ascii="Times New Roman" w:eastAsia="Times New Roman" w:hAnsi="Times New Roman"/>
          <w:sz w:val="28"/>
          <w:szCs w:val="28"/>
        </w:rPr>
        <w:tab/>
        <w:t>(2)</w:t>
      </w:r>
    </w:p>
    <w:p w14:paraId="50A8841A" w14:textId="77777777" w:rsidR="00050034" w:rsidRDefault="00050034" w:rsidP="00050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BE0B72E" w14:textId="59E50840" w:rsidR="00050034" w:rsidRPr="00050034" w:rsidRDefault="00050034" w:rsidP="00050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0034">
        <w:rPr>
          <w:rFonts w:ascii="Times New Roman" w:eastAsia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50034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50034">
        <w:rPr>
          <w:rFonts w:ascii="Times New Roman" w:eastAsia="Times New Roman" w:hAnsi="Times New Roman"/>
          <w:sz w:val="28"/>
          <w:szCs w:val="28"/>
        </w:rPr>
        <w:t xml:space="preserve"> – активное и индуктивное сопротивление первичной обмотки трансформатора;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</m:oMath>
      <w:r w:rsidRPr="00050034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050034">
        <w:rPr>
          <w:rFonts w:ascii="Times New Roman" w:eastAsia="Times New Roman" w:hAnsi="Times New Roman"/>
          <w:sz w:val="28"/>
          <w:szCs w:val="28"/>
        </w:rPr>
        <w:t xml:space="preserve"> – активное и индуктивное сопротивление вторичной обмотки трансформатора;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50034">
        <w:rPr>
          <w:rFonts w:ascii="Times New Roman" w:eastAsia="Times New Roman" w:hAnsi="Times New Roman"/>
          <w:sz w:val="28"/>
          <w:szCs w:val="28"/>
        </w:rPr>
        <w:t xml:space="preserve"> – напряжение первичной обмотки;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050034">
        <w:rPr>
          <w:rFonts w:ascii="Times New Roman" w:eastAsia="Times New Roman" w:hAnsi="Times New Roman"/>
          <w:sz w:val="28"/>
          <w:szCs w:val="28"/>
        </w:rPr>
        <w:t xml:space="preserve"> – напряжение вторичной обмотки;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Pr="00050034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Pr="00050034">
        <w:rPr>
          <w:rFonts w:ascii="Times New Roman" w:eastAsia="Times New Roman" w:hAnsi="Times New Roman"/>
          <w:sz w:val="28"/>
          <w:szCs w:val="28"/>
        </w:rPr>
        <w:t xml:space="preserve"> – активное и индуктивное сопротивление магнитопровода трансформатора;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50034">
        <w:rPr>
          <w:rFonts w:ascii="Times New Roman" w:eastAsia="Times New Roman" w:hAnsi="Times New Roman"/>
          <w:sz w:val="28"/>
          <w:szCs w:val="28"/>
        </w:rPr>
        <w:t xml:space="preserve"> – ток в первичной обмотке;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</m:oMath>
      <w:r w:rsidRPr="00050034">
        <w:rPr>
          <w:rFonts w:ascii="Times New Roman" w:eastAsia="Times New Roman" w:hAnsi="Times New Roman"/>
          <w:sz w:val="28"/>
          <w:szCs w:val="28"/>
        </w:rPr>
        <w:t xml:space="preserve"> – ток во вторичной обмотке;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50034">
        <w:rPr>
          <w:rFonts w:ascii="Times New Roman" w:eastAsia="Times New Roman" w:hAnsi="Times New Roman"/>
          <w:sz w:val="28"/>
          <w:szCs w:val="28"/>
        </w:rPr>
        <w:t xml:space="preserve"> – ЭДС, наводимая в первичной обмотке [3].</w:t>
      </w:r>
    </w:p>
    <w:p w14:paraId="26E04278" w14:textId="77777777" w:rsidR="00050034" w:rsidRPr="00050034" w:rsidRDefault="00050034" w:rsidP="009E6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62B8A9" w14:textId="3B3E444C" w:rsidR="00050034" w:rsidRPr="00050034" w:rsidRDefault="006C24AD" w:rsidP="00050034">
      <w:pPr>
        <w:jc w:val="center"/>
        <w:rPr>
          <w:rFonts w:ascii="Times New Roman" w:hAnsi="Times New Roman"/>
          <w:sz w:val="28"/>
          <w:szCs w:val="28"/>
        </w:rPr>
      </w:pPr>
      <w:r w:rsidRPr="0005003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B1E6AF" wp14:editId="54592712">
            <wp:extent cx="3284220" cy="1505992"/>
            <wp:effectExtent l="0" t="0" r="0" b="0"/>
            <wp:docPr id="14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15" cy="150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2CE4F" w14:textId="77777777" w:rsidR="00050034" w:rsidRPr="0014141B" w:rsidRDefault="00050034" w:rsidP="00050034">
      <w:pPr>
        <w:jc w:val="center"/>
        <w:rPr>
          <w:rFonts w:ascii="Times New Roman" w:hAnsi="Times New Roman"/>
          <w:sz w:val="28"/>
          <w:szCs w:val="28"/>
        </w:rPr>
      </w:pPr>
      <w:r w:rsidRPr="0014141B">
        <w:rPr>
          <w:rFonts w:ascii="Times New Roman" w:hAnsi="Times New Roman"/>
          <w:sz w:val="28"/>
          <w:szCs w:val="28"/>
        </w:rPr>
        <w:t>Рисунок 1 – Т-образная схема замещения силового трансформатора</w:t>
      </w:r>
    </w:p>
    <w:p w14:paraId="35C19F44" w14:textId="77777777" w:rsidR="0014141B" w:rsidRDefault="0014141B" w:rsidP="0014141B">
      <w:pPr>
        <w:pStyle w:val="ac"/>
        <w:ind w:left="0" w:firstLine="709"/>
        <w:jc w:val="both"/>
        <w:rPr>
          <w:iCs/>
          <w:sz w:val="28"/>
          <w:szCs w:val="28"/>
        </w:rPr>
      </w:pPr>
    </w:p>
    <w:p w14:paraId="6007C320" w14:textId="77777777" w:rsidR="0014141B" w:rsidRDefault="0014141B" w:rsidP="0014141B">
      <w:pPr>
        <w:pStyle w:val="ac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Пример оформления таблицы приведен в таблице 1.</w:t>
      </w:r>
    </w:p>
    <w:p w14:paraId="24D59125" w14:textId="77777777" w:rsidR="0014141B" w:rsidRPr="0014141B" w:rsidRDefault="0014141B" w:rsidP="0014141B">
      <w:pPr>
        <w:pStyle w:val="ac"/>
        <w:ind w:left="0" w:firstLine="709"/>
        <w:jc w:val="both"/>
        <w:rPr>
          <w:iCs/>
          <w:sz w:val="28"/>
          <w:szCs w:val="28"/>
        </w:rPr>
      </w:pPr>
    </w:p>
    <w:p w14:paraId="302E0F36" w14:textId="77777777" w:rsidR="0014141B" w:rsidRPr="00557F4C" w:rsidRDefault="0014141B" w:rsidP="0014141B">
      <w:pPr>
        <w:pStyle w:val="ac"/>
        <w:ind w:left="0" w:firstLine="709"/>
        <w:jc w:val="right"/>
        <w:rPr>
          <w:i/>
          <w:sz w:val="28"/>
          <w:szCs w:val="28"/>
        </w:rPr>
      </w:pPr>
      <w:r w:rsidRPr="00557F4C">
        <w:rPr>
          <w:i/>
          <w:sz w:val="28"/>
          <w:szCs w:val="28"/>
        </w:rPr>
        <w:t>Таблица 1</w:t>
      </w:r>
    </w:p>
    <w:p w14:paraId="720A4B21" w14:textId="77777777" w:rsidR="0014141B" w:rsidRPr="00557F4C" w:rsidRDefault="0014141B" w:rsidP="0014141B">
      <w:pPr>
        <w:pStyle w:val="ac"/>
        <w:ind w:left="0"/>
        <w:jc w:val="center"/>
        <w:rPr>
          <w:b/>
          <w:sz w:val="28"/>
          <w:szCs w:val="28"/>
        </w:rPr>
      </w:pPr>
      <w:r w:rsidRPr="00557F4C">
        <w:rPr>
          <w:b/>
          <w:sz w:val="28"/>
          <w:szCs w:val="28"/>
        </w:rPr>
        <w:t>Расчетные расходы энергии на нагрев и охлаждение воздуха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6"/>
        <w:gridCol w:w="1802"/>
        <w:gridCol w:w="1779"/>
        <w:gridCol w:w="1454"/>
        <w:gridCol w:w="1589"/>
        <w:gridCol w:w="1958"/>
      </w:tblGrid>
      <w:tr w:rsidR="0014141B" w:rsidRPr="0014141B" w14:paraId="0A3A59F5" w14:textId="77777777" w:rsidTr="00751317">
        <w:tc>
          <w:tcPr>
            <w:tcW w:w="543" w:type="pct"/>
            <w:vMerge w:val="restart"/>
            <w:shd w:val="clear" w:color="auto" w:fill="auto"/>
          </w:tcPr>
          <w:p w14:paraId="0FF119E4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1860" w:type="pct"/>
            <w:gridSpan w:val="2"/>
            <w:shd w:val="clear" w:color="auto" w:fill="auto"/>
          </w:tcPr>
          <w:p w14:paraId="2F7AFEB2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Расход холода в кондиционере, Вт</w:t>
            </w:r>
          </w:p>
        </w:tc>
        <w:tc>
          <w:tcPr>
            <w:tcW w:w="755" w:type="pct"/>
            <w:vMerge w:val="restart"/>
            <w:shd w:val="clear" w:color="auto" w:fill="auto"/>
          </w:tcPr>
          <w:p w14:paraId="1C89B55A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 xml:space="preserve">Расход </w:t>
            </w:r>
          </w:p>
          <w:p w14:paraId="69FF0A7F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 xml:space="preserve">теплоты, </w:t>
            </w:r>
          </w:p>
          <w:p w14:paraId="78428AF1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825" w:type="pct"/>
            <w:vMerge w:val="restart"/>
            <w:shd w:val="clear" w:color="auto" w:fill="auto"/>
          </w:tcPr>
          <w:p w14:paraId="2BD93377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Годовой расход теплоты</w:t>
            </w:r>
          </w:p>
          <w:p w14:paraId="46983612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МВт/год</w:t>
            </w:r>
          </w:p>
        </w:tc>
        <w:tc>
          <w:tcPr>
            <w:tcW w:w="1017" w:type="pct"/>
            <w:vMerge w:val="restart"/>
            <w:shd w:val="clear" w:color="auto" w:fill="auto"/>
          </w:tcPr>
          <w:p w14:paraId="585F2236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Стоимость тепловой энергии,</w:t>
            </w:r>
          </w:p>
          <w:p w14:paraId="54B04B01" w14:textId="586835EA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руб</w:t>
            </w:r>
            <w:r w:rsidR="00331EB5">
              <w:rPr>
                <w:rFonts w:ascii="Times New Roman" w:hAnsi="Times New Roman"/>
                <w:sz w:val="24"/>
                <w:szCs w:val="24"/>
              </w:rPr>
              <w:t>.</w:t>
            </w:r>
            <w:r w:rsidRPr="0014141B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</w:tr>
      <w:tr w:rsidR="0014141B" w:rsidRPr="0014141B" w14:paraId="52563CF5" w14:textId="77777777" w:rsidTr="00751317">
        <w:tc>
          <w:tcPr>
            <w:tcW w:w="543" w:type="pct"/>
            <w:vMerge/>
            <w:shd w:val="clear" w:color="auto" w:fill="auto"/>
          </w:tcPr>
          <w:p w14:paraId="7B99B164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auto"/>
          </w:tcPr>
          <w:p w14:paraId="52373BAB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центральном</w:t>
            </w:r>
          </w:p>
        </w:tc>
        <w:tc>
          <w:tcPr>
            <w:tcW w:w="924" w:type="pct"/>
            <w:shd w:val="clear" w:color="auto" w:fill="auto"/>
          </w:tcPr>
          <w:p w14:paraId="2BF8F028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местном</w:t>
            </w:r>
          </w:p>
        </w:tc>
        <w:tc>
          <w:tcPr>
            <w:tcW w:w="755" w:type="pct"/>
            <w:vMerge/>
            <w:shd w:val="clear" w:color="auto" w:fill="auto"/>
          </w:tcPr>
          <w:p w14:paraId="0821EAA1" w14:textId="77777777" w:rsidR="0014141B" w:rsidRPr="0014141B" w:rsidRDefault="0014141B" w:rsidP="0014141B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shd w:val="clear" w:color="auto" w:fill="auto"/>
          </w:tcPr>
          <w:p w14:paraId="1832C987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14:paraId="6F6A0BDE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41B" w:rsidRPr="0014141B" w14:paraId="15B2EFCC" w14:textId="77777777" w:rsidTr="00751317">
        <w:tc>
          <w:tcPr>
            <w:tcW w:w="543" w:type="pct"/>
            <w:shd w:val="clear" w:color="auto" w:fill="auto"/>
          </w:tcPr>
          <w:p w14:paraId="516D5FD7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36" w:type="pct"/>
            <w:shd w:val="clear" w:color="auto" w:fill="auto"/>
          </w:tcPr>
          <w:p w14:paraId="6C0296F7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20720</w:t>
            </w:r>
          </w:p>
        </w:tc>
        <w:tc>
          <w:tcPr>
            <w:tcW w:w="924" w:type="pct"/>
            <w:shd w:val="clear" w:color="auto" w:fill="auto"/>
          </w:tcPr>
          <w:p w14:paraId="3A667618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14:paraId="07CD5402" w14:textId="77777777" w:rsidR="0014141B" w:rsidRPr="0014141B" w:rsidRDefault="0014141B" w:rsidP="0014141B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ab/>
              <w:t>58950</w:t>
            </w:r>
          </w:p>
        </w:tc>
        <w:tc>
          <w:tcPr>
            <w:tcW w:w="825" w:type="pct"/>
            <w:shd w:val="clear" w:color="auto" w:fill="auto"/>
          </w:tcPr>
          <w:p w14:paraId="6B1C89AB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68,15</w:t>
            </w:r>
          </w:p>
        </w:tc>
        <w:tc>
          <w:tcPr>
            <w:tcW w:w="1017" w:type="pct"/>
            <w:shd w:val="clear" w:color="auto" w:fill="auto"/>
          </w:tcPr>
          <w:p w14:paraId="40DA671F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69754</w:t>
            </w:r>
          </w:p>
        </w:tc>
      </w:tr>
      <w:tr w:rsidR="0014141B" w:rsidRPr="0014141B" w14:paraId="5782BDB2" w14:textId="77777777" w:rsidTr="00751317">
        <w:tc>
          <w:tcPr>
            <w:tcW w:w="543" w:type="pct"/>
            <w:shd w:val="clear" w:color="auto" w:fill="auto"/>
          </w:tcPr>
          <w:p w14:paraId="0CA62F4B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36" w:type="pct"/>
            <w:shd w:val="clear" w:color="auto" w:fill="auto"/>
          </w:tcPr>
          <w:p w14:paraId="5E70FCFA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5300</w:t>
            </w:r>
          </w:p>
        </w:tc>
        <w:tc>
          <w:tcPr>
            <w:tcW w:w="924" w:type="pct"/>
            <w:shd w:val="clear" w:color="auto" w:fill="auto"/>
          </w:tcPr>
          <w:p w14:paraId="2FA5ED85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5590</w:t>
            </w:r>
          </w:p>
        </w:tc>
        <w:tc>
          <w:tcPr>
            <w:tcW w:w="755" w:type="pct"/>
            <w:shd w:val="clear" w:color="auto" w:fill="auto"/>
          </w:tcPr>
          <w:p w14:paraId="0B95D3F9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6540</w:t>
            </w:r>
          </w:p>
        </w:tc>
        <w:tc>
          <w:tcPr>
            <w:tcW w:w="825" w:type="pct"/>
            <w:shd w:val="clear" w:color="auto" w:fill="auto"/>
          </w:tcPr>
          <w:p w14:paraId="0DF1A3F8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8,81</w:t>
            </w:r>
          </w:p>
        </w:tc>
        <w:tc>
          <w:tcPr>
            <w:tcW w:w="1017" w:type="pct"/>
            <w:shd w:val="clear" w:color="auto" w:fill="auto"/>
          </w:tcPr>
          <w:p w14:paraId="0A2C1087" w14:textId="77777777" w:rsidR="0014141B" w:rsidRPr="0014141B" w:rsidRDefault="0014141B" w:rsidP="0014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1B">
              <w:rPr>
                <w:rFonts w:ascii="Times New Roman" w:hAnsi="Times New Roman"/>
                <w:sz w:val="24"/>
                <w:szCs w:val="24"/>
              </w:rPr>
              <w:t>9019</w:t>
            </w:r>
          </w:p>
        </w:tc>
      </w:tr>
    </w:tbl>
    <w:p w14:paraId="1358C781" w14:textId="7B3CB820" w:rsidR="00050034" w:rsidRDefault="00050034" w:rsidP="009E6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70949D" w14:textId="77777777" w:rsidR="00751317" w:rsidRPr="00050034" w:rsidRDefault="00751317" w:rsidP="009E6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EA69F7" w14:textId="77777777" w:rsidR="00033ECB" w:rsidRDefault="00033ECB" w:rsidP="00B91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ECB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14:paraId="6EF01B38" w14:textId="77777777" w:rsidR="00AA482F" w:rsidRPr="00CC575F" w:rsidRDefault="00AA482F" w:rsidP="00AA4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75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CC575F">
        <w:rPr>
          <w:rFonts w:ascii="Times New Roman" w:hAnsi="Times New Roman"/>
          <w:sz w:val="28"/>
          <w:szCs w:val="28"/>
        </w:rPr>
        <w:t xml:space="preserve">Лыков, А.В. Теоретические </w:t>
      </w:r>
      <w:r>
        <w:rPr>
          <w:rFonts w:ascii="Times New Roman" w:hAnsi="Times New Roman"/>
          <w:sz w:val="28"/>
          <w:szCs w:val="28"/>
        </w:rPr>
        <w:t>основы строительной теплофизики.</w:t>
      </w:r>
      <w:r w:rsidRPr="00CC575F">
        <w:rPr>
          <w:rFonts w:ascii="Times New Roman" w:hAnsi="Times New Roman"/>
          <w:sz w:val="28"/>
          <w:szCs w:val="28"/>
        </w:rPr>
        <w:t xml:space="preserve"> Минск: Издательство академии наук БССР, 1961. 525 с.</w:t>
      </w:r>
    </w:p>
    <w:p w14:paraId="0C51222B" w14:textId="77777777" w:rsidR="00AA482F" w:rsidRDefault="00AA482F" w:rsidP="00AA4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75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CC575F">
        <w:rPr>
          <w:rFonts w:ascii="Times New Roman" w:hAnsi="Times New Roman"/>
          <w:sz w:val="28"/>
          <w:szCs w:val="28"/>
        </w:rPr>
        <w:t>Шкловер</w:t>
      </w:r>
      <w:proofErr w:type="spellEnd"/>
      <w:r w:rsidRPr="00CC575F">
        <w:rPr>
          <w:rFonts w:ascii="Times New Roman" w:hAnsi="Times New Roman"/>
          <w:sz w:val="28"/>
          <w:szCs w:val="28"/>
        </w:rPr>
        <w:t>, А.М. Теплопередача при периодических тепловых воздействиях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C575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CC575F">
        <w:rPr>
          <w:rFonts w:ascii="Times New Roman" w:hAnsi="Times New Roman"/>
          <w:sz w:val="28"/>
          <w:szCs w:val="28"/>
        </w:rPr>
        <w:t>Госэнергоиздат</w:t>
      </w:r>
      <w:proofErr w:type="spellEnd"/>
      <w:r w:rsidRPr="00CC575F">
        <w:rPr>
          <w:rFonts w:ascii="Times New Roman" w:hAnsi="Times New Roman"/>
          <w:sz w:val="28"/>
          <w:szCs w:val="28"/>
        </w:rPr>
        <w:t>, 1961. 160 с.</w:t>
      </w:r>
    </w:p>
    <w:p w14:paraId="1F98719D" w14:textId="77777777" w:rsidR="00AA482F" w:rsidRPr="00033ECB" w:rsidRDefault="00AA482F" w:rsidP="00AA4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00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50034">
        <w:rPr>
          <w:rFonts w:ascii="Times New Roman" w:hAnsi="Times New Roman"/>
          <w:sz w:val="28"/>
          <w:szCs w:val="28"/>
        </w:rPr>
        <w:t>Александров</w:t>
      </w:r>
      <w:r>
        <w:rPr>
          <w:rFonts w:ascii="Times New Roman" w:hAnsi="Times New Roman"/>
          <w:sz w:val="28"/>
          <w:szCs w:val="28"/>
        </w:rPr>
        <w:t>,</w:t>
      </w:r>
      <w:r w:rsidRPr="00050034">
        <w:rPr>
          <w:rFonts w:ascii="Times New Roman" w:hAnsi="Times New Roman"/>
          <w:sz w:val="28"/>
          <w:szCs w:val="28"/>
        </w:rPr>
        <w:t xml:space="preserve"> Н.В. Исследование влияния сверхпроводниковых трансформаторов на режимы электроэнергетических систем. Автореферат </w:t>
      </w:r>
      <w:proofErr w:type="spellStart"/>
      <w:r w:rsidRPr="00050034">
        <w:rPr>
          <w:rFonts w:ascii="Times New Roman" w:hAnsi="Times New Roman"/>
          <w:sz w:val="28"/>
          <w:szCs w:val="28"/>
        </w:rPr>
        <w:t>дис</w:t>
      </w:r>
      <w:proofErr w:type="spellEnd"/>
      <w:r w:rsidRPr="00050034">
        <w:rPr>
          <w:rFonts w:ascii="Times New Roman" w:hAnsi="Times New Roman"/>
          <w:sz w:val="28"/>
          <w:szCs w:val="28"/>
        </w:rPr>
        <w:t>. канд. техн. наук по специальности 05.14.02. НГТУ. Новосибирск. 2014.</w:t>
      </w:r>
    </w:p>
    <w:p w14:paraId="364B4B09" w14:textId="2DDBE959" w:rsidR="003B3F6E" w:rsidRDefault="003B3F6E" w:rsidP="003B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A482F">
        <w:rPr>
          <w:rFonts w:ascii="Times New Roman" w:hAnsi="Times New Roman"/>
          <w:sz w:val="28"/>
          <w:szCs w:val="28"/>
          <w:lang w:val="en-US"/>
        </w:rPr>
        <w:t>4.</w:t>
      </w:r>
      <w:r w:rsidR="00AA482F" w:rsidRPr="00AA482F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AA482F" w:rsidRPr="00AA482F">
        <w:rPr>
          <w:rFonts w:ascii="Times New Roman" w:hAnsi="Times New Roman"/>
          <w:sz w:val="28"/>
          <w:szCs w:val="28"/>
          <w:lang w:val="en-US"/>
        </w:rPr>
        <w:t>Bityurin</w:t>
      </w:r>
      <w:proofErr w:type="spellEnd"/>
      <w:r w:rsidR="00AA482F" w:rsidRPr="00AA482F">
        <w:rPr>
          <w:rFonts w:ascii="Times New Roman" w:hAnsi="Times New Roman"/>
          <w:sz w:val="28"/>
          <w:szCs w:val="28"/>
          <w:lang w:val="en-US"/>
        </w:rPr>
        <w:t xml:space="preserve"> V. et al. Magnetically driven electrical discharges in highspeed reacting flows for the MHD assisted mixing and combustion //45th AIAA Aerospace Sciences Meeting and Exhibit. – 2007. – С. 1024.</w:t>
      </w:r>
    </w:p>
    <w:p w14:paraId="018A5830" w14:textId="77777777" w:rsidR="003B3F6E" w:rsidRPr="003B3F6E" w:rsidRDefault="003B3F6E" w:rsidP="003B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A482F" w:rsidRPr="00AA482F">
        <w:rPr>
          <w:rFonts w:ascii="Times New Roman" w:hAnsi="Times New Roman"/>
          <w:sz w:val="28"/>
          <w:szCs w:val="28"/>
          <w:lang w:val="en-US"/>
        </w:rPr>
        <w:t> </w:t>
      </w:r>
      <w:r w:rsidR="00AA482F" w:rsidRPr="00AA482F">
        <w:rPr>
          <w:rFonts w:ascii="Times New Roman" w:hAnsi="Times New Roman"/>
          <w:sz w:val="28"/>
          <w:szCs w:val="28"/>
        </w:rPr>
        <w:t>Петрова Н. П., Цынаева А. А. Численное исследование теплообмена в канале теплообменника с градиентом давления //Тепловые процессы в технике. – 2019. – Т. 11. – №. 12. – С. 532-540.</w:t>
      </w:r>
    </w:p>
    <w:sectPr w:rsidR="003B3F6E" w:rsidRPr="003B3F6E" w:rsidSect="00CA6C2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4C14" w14:textId="77777777" w:rsidR="00F40ACF" w:rsidRDefault="00F40ACF" w:rsidP="003E6C94">
      <w:pPr>
        <w:spacing w:after="0" w:line="240" w:lineRule="auto"/>
      </w:pPr>
      <w:r>
        <w:separator/>
      </w:r>
    </w:p>
  </w:endnote>
  <w:endnote w:type="continuationSeparator" w:id="0">
    <w:p w14:paraId="479B7647" w14:textId="77777777" w:rsidR="00F40ACF" w:rsidRDefault="00F40ACF" w:rsidP="003E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3476" w14:textId="77777777" w:rsidR="00F40ACF" w:rsidRDefault="00F40ACF" w:rsidP="003E6C94">
      <w:pPr>
        <w:spacing w:after="0" w:line="240" w:lineRule="auto"/>
      </w:pPr>
      <w:r>
        <w:separator/>
      </w:r>
    </w:p>
  </w:footnote>
  <w:footnote w:type="continuationSeparator" w:id="0">
    <w:p w14:paraId="00FEBD86" w14:textId="77777777" w:rsidR="00F40ACF" w:rsidRDefault="00F40ACF" w:rsidP="003E6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2F"/>
    <w:rsid w:val="00027917"/>
    <w:rsid w:val="00033ECB"/>
    <w:rsid w:val="00050034"/>
    <w:rsid w:val="00054C43"/>
    <w:rsid w:val="00113477"/>
    <w:rsid w:val="0014141B"/>
    <w:rsid w:val="00145F1B"/>
    <w:rsid w:val="00174AE1"/>
    <w:rsid w:val="00275D71"/>
    <w:rsid w:val="002B0A43"/>
    <w:rsid w:val="00331EB5"/>
    <w:rsid w:val="00355AD1"/>
    <w:rsid w:val="00374BD8"/>
    <w:rsid w:val="003A7953"/>
    <w:rsid w:val="003B3F6E"/>
    <w:rsid w:val="003E6C94"/>
    <w:rsid w:val="00462FE5"/>
    <w:rsid w:val="004F2717"/>
    <w:rsid w:val="006C24AD"/>
    <w:rsid w:val="00716C60"/>
    <w:rsid w:val="00751317"/>
    <w:rsid w:val="008473A0"/>
    <w:rsid w:val="009865ED"/>
    <w:rsid w:val="009B1BB1"/>
    <w:rsid w:val="009D1CCE"/>
    <w:rsid w:val="009E6738"/>
    <w:rsid w:val="00A10153"/>
    <w:rsid w:val="00A539AF"/>
    <w:rsid w:val="00A8153C"/>
    <w:rsid w:val="00A85B1B"/>
    <w:rsid w:val="00AA482F"/>
    <w:rsid w:val="00B360F1"/>
    <w:rsid w:val="00B73510"/>
    <w:rsid w:val="00B91D05"/>
    <w:rsid w:val="00BA7115"/>
    <w:rsid w:val="00C015D0"/>
    <w:rsid w:val="00C5293B"/>
    <w:rsid w:val="00CA6C2F"/>
    <w:rsid w:val="00CC575F"/>
    <w:rsid w:val="00D97C8F"/>
    <w:rsid w:val="00DF42F7"/>
    <w:rsid w:val="00F40ACF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3A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A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C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E6C9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E6C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E6C94"/>
    <w:rPr>
      <w:sz w:val="22"/>
      <w:szCs w:val="22"/>
      <w:lang w:eastAsia="en-US"/>
    </w:rPr>
  </w:style>
  <w:style w:type="character" w:styleId="a7">
    <w:name w:val="annotation reference"/>
    <w:uiPriority w:val="99"/>
    <w:semiHidden/>
    <w:unhideWhenUsed/>
    <w:rsid w:val="00C015D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015D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015D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15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015D0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1414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2025-01-09T18:56:00Z</dcterms:created>
  <dcterms:modified xsi:type="dcterms:W3CDTF">2025-01-09T18:57:00Z</dcterms:modified>
</cp:coreProperties>
</file>